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91" w:rsidRPr="00DE12C9" w:rsidRDefault="00B37991" w:rsidP="00776BA8">
      <w:pPr>
        <w:pStyle w:val="NormalWeb"/>
        <w:spacing w:before="0" w:beforeAutospacing="0" w:after="0" w:afterAutospacing="0"/>
        <w:rPr>
          <w:rFonts w:ascii="Arial" w:hAnsi="Arial" w:cs="Arial"/>
          <w:sz w:val="22"/>
          <w:szCs w:val="22"/>
        </w:rPr>
      </w:pPr>
    </w:p>
    <w:p w:rsidR="005E46C9" w:rsidRPr="005E46C9" w:rsidRDefault="005E46C9" w:rsidP="00776BA8">
      <w:pPr>
        <w:pStyle w:val="NormalWeb"/>
        <w:spacing w:before="0" w:beforeAutospacing="0" w:after="0" w:afterAutospacing="0"/>
        <w:rPr>
          <w:rFonts w:ascii="Arial" w:hAnsi="Arial" w:cs="Arial"/>
          <w:b/>
          <w:sz w:val="28"/>
          <w:szCs w:val="28"/>
        </w:rPr>
      </w:pPr>
      <w:r w:rsidRPr="005E46C9">
        <w:rPr>
          <w:rFonts w:ascii="Arial" w:hAnsi="Arial" w:cs="Arial"/>
          <w:b/>
          <w:sz w:val="28"/>
          <w:szCs w:val="28"/>
        </w:rPr>
        <w:t>Enhancing Professionalism</w:t>
      </w:r>
    </w:p>
    <w:p w:rsidR="005E46C9" w:rsidRDefault="005E46C9" w:rsidP="00776BA8">
      <w:pPr>
        <w:pStyle w:val="NormalWeb"/>
        <w:spacing w:before="0" w:beforeAutospacing="0" w:after="0" w:afterAutospacing="0"/>
        <w:rPr>
          <w:rFonts w:ascii="Arial" w:hAnsi="Arial" w:cs="Arial"/>
          <w:sz w:val="28"/>
          <w:szCs w:val="28"/>
        </w:rPr>
      </w:pPr>
    </w:p>
    <w:p w:rsidR="00776BA8" w:rsidRDefault="00776BA8" w:rsidP="00776BA8">
      <w:pPr>
        <w:pStyle w:val="NormalWeb"/>
        <w:spacing w:before="0" w:beforeAutospacing="0" w:after="0" w:afterAutospacing="0"/>
        <w:rPr>
          <w:rFonts w:ascii="Arial" w:hAnsi="Arial" w:cs="Arial"/>
          <w:b/>
          <w:bCs/>
          <w:sz w:val="28"/>
          <w:szCs w:val="28"/>
        </w:rPr>
      </w:pPr>
      <w:r w:rsidRPr="00DE12C9">
        <w:rPr>
          <w:rFonts w:ascii="Arial" w:hAnsi="Arial" w:cs="Arial"/>
          <w:sz w:val="28"/>
          <w:szCs w:val="28"/>
        </w:rPr>
        <w:t xml:space="preserve">Tips on </w:t>
      </w:r>
      <w:r w:rsidRPr="00DE12C9">
        <w:rPr>
          <w:rFonts w:ascii="Arial" w:hAnsi="Arial" w:cs="Arial"/>
          <w:b/>
          <w:bCs/>
          <w:sz w:val="28"/>
          <w:szCs w:val="28"/>
        </w:rPr>
        <w:t>Giving Feedback</w:t>
      </w:r>
    </w:p>
    <w:p w:rsidR="00120C98" w:rsidRPr="00DE12C9" w:rsidRDefault="00120C98" w:rsidP="00776BA8">
      <w:pPr>
        <w:pStyle w:val="NormalWeb"/>
        <w:spacing w:before="0" w:beforeAutospacing="0" w:after="0" w:afterAutospacing="0"/>
        <w:rPr>
          <w:rFonts w:ascii="Arial" w:hAnsi="Arial" w:cs="Arial"/>
          <w:b/>
          <w:bCs/>
          <w:sz w:val="28"/>
          <w:szCs w:val="28"/>
        </w:rPr>
      </w:pPr>
    </w:p>
    <w:p w:rsidR="00B37991" w:rsidRPr="00DE12C9" w:rsidRDefault="005E46C9" w:rsidP="00B37991">
      <w:pPr>
        <w:pStyle w:val="NormalWeb"/>
        <w:spacing w:before="0" w:beforeAutospacing="0" w:after="0" w:afterAutospacing="0"/>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2894664</wp:posOffset>
                </wp:positionH>
                <wp:positionV relativeFrom="paragraph">
                  <wp:posOffset>746133</wp:posOffset>
                </wp:positionV>
                <wp:extent cx="695617" cy="285750"/>
                <wp:effectExtent l="0" t="0" r="28575" b="19050"/>
                <wp:wrapNone/>
                <wp:docPr id="2" name="Left Arrow 2"/>
                <wp:cNvGraphicFramePr/>
                <a:graphic xmlns:a="http://schemas.openxmlformats.org/drawingml/2006/main">
                  <a:graphicData uri="http://schemas.microsoft.com/office/word/2010/wordprocessingShape">
                    <wps:wsp>
                      <wps:cNvSpPr/>
                      <wps:spPr>
                        <a:xfrm>
                          <a:off x="0" y="0"/>
                          <a:ext cx="695617" cy="285750"/>
                        </a:xfrm>
                        <a:prstGeom prst="leftArrow">
                          <a:avLst/>
                        </a:prstGeom>
                        <a:gradFill flip="none" rotWithShape="1">
                          <a:gsLst>
                            <a:gs pos="0">
                              <a:schemeClr val="bg2">
                                <a:lumMod val="75000"/>
                                <a:shade val="30000"/>
                                <a:satMod val="115000"/>
                              </a:schemeClr>
                            </a:gs>
                            <a:gs pos="50000">
                              <a:schemeClr val="bg2">
                                <a:lumMod val="75000"/>
                                <a:shade val="67500"/>
                                <a:satMod val="115000"/>
                              </a:schemeClr>
                            </a:gs>
                            <a:gs pos="100000">
                              <a:schemeClr val="bg2">
                                <a:lumMod val="75000"/>
                                <a:shade val="100000"/>
                                <a:satMod val="115000"/>
                              </a:schemeClr>
                            </a:gs>
                          </a:gsLst>
                          <a:lin ang="16200000" scaled="1"/>
                          <a:tileRect/>
                        </a:gra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227.95pt;margin-top:58.75pt;width:54.7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" adj="4436" fillcolor="#c4bc96 [2414]" strokecolor="#938953 [1614]" strokeweight="2pt">
                <v:fill color2="#c4bc96 [2414]" rotate="t" angle="180" colors="0 #736e54;.5 #a7a07b;1 #c8c094" focus="100%" type="gradient"/>
              </v:shape>
            </w:pict>
          </mc:Fallback>
        </mc:AlternateContent>
      </w:r>
      <w:r w:rsidR="00721E89" w:rsidRPr="00721E89">
        <w:rPr>
          <w:rFonts w:ascii="Arial" w:hAnsi="Arial" w:cs="Arial"/>
          <w:noProof/>
          <w:sz w:val="22"/>
          <w:szCs w:val="22"/>
        </w:rPr>
        <w:drawing>
          <wp:inline distT="0" distB="0" distL="0" distR="0" wp14:anchorId="54D777A8" wp14:editId="691645B0">
            <wp:extent cx="2590545" cy="1729603"/>
            <wp:effectExtent l="76200" t="76200" r="76835" b="8064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2499" cy="1730908"/>
                    </a:xfrm>
                    <a:prstGeom prst="rect">
                      <a:avLst/>
                    </a:prstGeom>
                    <a:noFill/>
                    <a:ln w="76200">
                      <a:solidFill>
                        <a:schemeClr val="bg2">
                          <a:lumMod val="75000"/>
                        </a:schemeClr>
                      </a:solidFill>
                    </a:ln>
                    <a:extLst/>
                  </pic:spPr>
                </pic:pic>
              </a:graphicData>
            </a:graphic>
          </wp:inline>
        </w:drawing>
      </w:r>
      <w:r w:rsidR="00721E89">
        <w:rPr>
          <w:rFonts w:ascii="Arial" w:hAnsi="Arial" w:cs="Arial"/>
          <w:noProof/>
          <w:sz w:val="22"/>
          <w:szCs w:val="22"/>
        </w:rPr>
        <w:t xml:space="preserve">                    </w:t>
      </w:r>
      <w:r w:rsidR="00721E89" w:rsidRPr="00721E89">
        <w:rPr>
          <w:rFonts w:ascii="Arial" w:hAnsi="Arial" w:cs="Arial"/>
          <w:noProof/>
          <w:sz w:val="22"/>
          <w:szCs w:val="22"/>
        </w:rPr>
        <w:drawing>
          <wp:inline distT="0" distB="0" distL="0" distR="0" wp14:anchorId="11AD111F" wp14:editId="37768A02">
            <wp:extent cx="2376983" cy="1676400"/>
            <wp:effectExtent l="76200" t="76200" r="80645" b="76200"/>
            <wp:docPr id="205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587" cy="1676826"/>
                    </a:xfrm>
                    <a:prstGeom prst="rect">
                      <a:avLst/>
                    </a:prstGeom>
                    <a:noFill/>
                    <a:ln w="76200">
                      <a:solidFill>
                        <a:schemeClr val="bg1">
                          <a:lumMod val="50000"/>
                        </a:schemeClr>
                      </a:solidFill>
                    </a:ln>
                    <a:extLst/>
                  </pic:spPr>
                </pic:pic>
              </a:graphicData>
            </a:graphic>
          </wp:inline>
        </w:drawing>
      </w:r>
    </w:p>
    <w:p w:rsidR="00776BA8" w:rsidRPr="00DE12C9" w:rsidRDefault="00776BA8" w:rsidP="00776BA8">
      <w:pPr>
        <w:pStyle w:val="NormalWeb"/>
        <w:spacing w:before="0" w:beforeAutospacing="0" w:after="0" w:afterAutospacing="0"/>
        <w:rPr>
          <w:rFonts w:ascii="Arial" w:hAnsi="Arial" w:cs="Arial"/>
          <w:sz w:val="22"/>
          <w:szCs w:val="22"/>
        </w:rPr>
      </w:pPr>
      <w:r w:rsidRPr="00DE12C9">
        <w:rPr>
          <w:rFonts w:ascii="Arial" w:hAnsi="Arial" w:cs="Arial"/>
          <w:sz w:val="22"/>
          <w:szCs w:val="22"/>
        </w:rPr>
        <w:t> </w:t>
      </w:r>
    </w:p>
    <w:p w:rsidR="00120C98" w:rsidRPr="00DE12C9" w:rsidRDefault="00120C98" w:rsidP="005E46C9">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jc w:val="center"/>
        <w:rPr>
          <w:rFonts w:ascii="Arial" w:hAnsi="Arial" w:cs="Arial"/>
          <w:sz w:val="22"/>
          <w:szCs w:val="22"/>
        </w:rPr>
      </w:pPr>
      <w:r w:rsidRPr="00DE12C9">
        <w:rPr>
          <w:rFonts w:ascii="Arial" w:hAnsi="Arial" w:cs="Arial"/>
          <w:sz w:val="22"/>
          <w:szCs w:val="22"/>
        </w:rPr>
        <w:t>Ask for permission to give feedback</w:t>
      </w:r>
    </w:p>
    <w:p w:rsidR="005E46C9" w:rsidRPr="00DE12C9" w:rsidRDefault="005E46C9" w:rsidP="005E46C9">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jc w:val="center"/>
        <w:rPr>
          <w:rFonts w:ascii="Arial" w:hAnsi="Arial" w:cs="Arial"/>
          <w:sz w:val="22"/>
          <w:szCs w:val="22"/>
        </w:rPr>
      </w:pPr>
      <w:r w:rsidRPr="00DE12C9">
        <w:rPr>
          <w:rFonts w:ascii="Arial" w:hAnsi="Arial" w:cs="Arial"/>
          <w:sz w:val="22"/>
          <w:szCs w:val="22"/>
        </w:rPr>
        <w:t>Do not pronounce judgments</w:t>
      </w:r>
    </w:p>
    <w:p w:rsidR="005E46C9" w:rsidRPr="00DE12C9" w:rsidRDefault="005E46C9" w:rsidP="005E46C9">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jc w:val="center"/>
        <w:rPr>
          <w:rFonts w:ascii="Arial" w:hAnsi="Arial" w:cs="Arial"/>
          <w:sz w:val="22"/>
          <w:szCs w:val="22"/>
        </w:rPr>
      </w:pPr>
      <w:r w:rsidRPr="00DE12C9">
        <w:rPr>
          <w:rFonts w:ascii="Arial" w:hAnsi="Arial" w:cs="Arial"/>
          <w:sz w:val="22"/>
          <w:szCs w:val="22"/>
        </w:rPr>
        <w:t xml:space="preserve">Provide examples of observable </w:t>
      </w:r>
      <w:proofErr w:type="spellStart"/>
      <w:r w:rsidRPr="00DE12C9">
        <w:rPr>
          <w:rFonts w:ascii="Arial" w:hAnsi="Arial" w:cs="Arial"/>
          <w:sz w:val="22"/>
          <w:szCs w:val="22"/>
        </w:rPr>
        <w:t>behaviour</w:t>
      </w:r>
      <w:proofErr w:type="spellEnd"/>
    </w:p>
    <w:p w:rsidR="00120C98" w:rsidRPr="00DE12C9" w:rsidRDefault="00120C98" w:rsidP="005E46C9">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jc w:val="center"/>
        <w:rPr>
          <w:rFonts w:ascii="Arial" w:hAnsi="Arial" w:cs="Arial"/>
          <w:sz w:val="22"/>
          <w:szCs w:val="22"/>
        </w:rPr>
      </w:pPr>
      <w:r w:rsidRPr="00DE12C9">
        <w:rPr>
          <w:rFonts w:ascii="Arial" w:hAnsi="Arial" w:cs="Arial"/>
          <w:sz w:val="22"/>
          <w:szCs w:val="22"/>
        </w:rPr>
        <w:t>Avoid stereotypes and gender-based criticism</w:t>
      </w:r>
    </w:p>
    <w:p w:rsidR="00120C98" w:rsidRPr="00DE12C9" w:rsidRDefault="00120C98" w:rsidP="005E46C9">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jc w:val="center"/>
        <w:rPr>
          <w:rFonts w:ascii="Arial" w:hAnsi="Arial" w:cs="Arial"/>
          <w:sz w:val="22"/>
          <w:szCs w:val="22"/>
        </w:rPr>
      </w:pPr>
      <w:r w:rsidRPr="00DE12C9">
        <w:rPr>
          <w:rFonts w:ascii="Arial" w:hAnsi="Arial" w:cs="Arial"/>
          <w:sz w:val="22"/>
          <w:szCs w:val="22"/>
        </w:rPr>
        <w:t>Be aware of your non-verbal language: quite often, non-verbal actions speak louder than words</w:t>
      </w:r>
    </w:p>
    <w:p w:rsidR="00120C98" w:rsidRDefault="00120C98" w:rsidP="00776BA8">
      <w:pPr>
        <w:pStyle w:val="NormalWeb"/>
        <w:spacing w:before="0" w:beforeAutospacing="0" w:after="0" w:afterAutospacing="0"/>
        <w:rPr>
          <w:rFonts w:ascii="Arial" w:hAnsi="Arial" w:cs="Arial"/>
          <w:sz w:val="22"/>
          <w:szCs w:val="22"/>
        </w:rPr>
      </w:pPr>
    </w:p>
    <w:tbl>
      <w:tblPr>
        <w:tblStyle w:val="TableGrid"/>
        <w:tblW w:w="0" w:type="auto"/>
        <w:tblLook w:val="04A0" w:firstRow="1" w:lastRow="0" w:firstColumn="1" w:lastColumn="0" w:noHBand="0" w:noVBand="1"/>
      </w:tblPr>
      <w:tblGrid>
        <w:gridCol w:w="3348"/>
        <w:gridCol w:w="6678"/>
      </w:tblGrid>
      <w:tr w:rsidR="00120C98" w:rsidTr="005E46C9">
        <w:tc>
          <w:tcPr>
            <w:tcW w:w="3348" w:type="dxa"/>
            <w:shd w:val="clear" w:color="auto" w:fill="EEECE1" w:themeFill="background2"/>
          </w:tcPr>
          <w:p w:rsidR="00120C98" w:rsidRDefault="00120C98" w:rsidP="00776BA8">
            <w:pPr>
              <w:pStyle w:val="NormalWeb"/>
              <w:spacing w:before="0" w:beforeAutospacing="0" w:after="0" w:afterAutospacing="0"/>
              <w:rPr>
                <w:rFonts w:ascii="Arial" w:hAnsi="Arial" w:cs="Arial"/>
                <w:sz w:val="22"/>
                <w:szCs w:val="22"/>
              </w:rPr>
            </w:pPr>
            <w:r w:rsidRPr="00DE12C9">
              <w:rPr>
                <w:rFonts w:ascii="Arial" w:hAnsi="Arial" w:cs="Arial"/>
                <w:sz w:val="22"/>
                <w:szCs w:val="22"/>
              </w:rPr>
              <w:t>Be specific</w:t>
            </w:r>
          </w:p>
        </w:tc>
        <w:tc>
          <w:tcPr>
            <w:tcW w:w="6678" w:type="dxa"/>
          </w:tcPr>
          <w:p w:rsidR="00120C98" w:rsidRDefault="00120C98" w:rsidP="00776BA8">
            <w:pPr>
              <w:pStyle w:val="NormalWeb"/>
              <w:spacing w:before="0" w:beforeAutospacing="0" w:after="0" w:afterAutospacing="0"/>
              <w:rPr>
                <w:rFonts w:ascii="Arial" w:hAnsi="Arial" w:cs="Arial"/>
                <w:sz w:val="22"/>
                <w:szCs w:val="22"/>
              </w:rPr>
            </w:pPr>
            <w:r w:rsidRPr="00DE12C9">
              <w:rPr>
                <w:rFonts w:ascii="Arial" w:hAnsi="Arial" w:cs="Arial"/>
                <w:sz w:val="22"/>
                <w:szCs w:val="22"/>
              </w:rPr>
              <w:t xml:space="preserve">Statements such as "When you said this, I..." or "Your </w:t>
            </w:r>
            <w:r>
              <w:rPr>
                <w:rFonts w:ascii="Arial" w:hAnsi="Arial" w:cs="Arial"/>
                <w:sz w:val="22"/>
                <w:szCs w:val="22"/>
              </w:rPr>
              <w:t xml:space="preserve">decision to withhold </w:t>
            </w:r>
            <w:proofErr w:type="spellStart"/>
            <w:r>
              <w:rPr>
                <w:rFonts w:ascii="Arial" w:hAnsi="Arial" w:cs="Arial"/>
                <w:sz w:val="22"/>
                <w:szCs w:val="22"/>
              </w:rPr>
              <w:t>analgaesics</w:t>
            </w:r>
            <w:proofErr w:type="spellEnd"/>
            <w:r w:rsidRPr="00DE12C9">
              <w:rPr>
                <w:rFonts w:ascii="Arial" w:hAnsi="Arial" w:cs="Arial"/>
                <w:sz w:val="22"/>
                <w:szCs w:val="22"/>
              </w:rPr>
              <w:t>..." focus on the particular action or statement. Avoid general comments such as "You keep..." or "You always...</w:t>
            </w:r>
            <w:proofErr w:type="gramStart"/>
            <w:r w:rsidRPr="00DE12C9">
              <w:rPr>
                <w:rFonts w:ascii="Arial" w:hAnsi="Arial" w:cs="Arial"/>
                <w:sz w:val="22"/>
                <w:szCs w:val="22"/>
              </w:rPr>
              <w:t>".</w:t>
            </w:r>
            <w:proofErr w:type="gramEnd"/>
          </w:p>
        </w:tc>
      </w:tr>
      <w:tr w:rsidR="00120C98" w:rsidTr="005E46C9">
        <w:tc>
          <w:tcPr>
            <w:tcW w:w="3348" w:type="dxa"/>
            <w:shd w:val="clear" w:color="auto" w:fill="EEECE1" w:themeFill="background2"/>
          </w:tcPr>
          <w:p w:rsidR="00120C98" w:rsidRDefault="00120C98" w:rsidP="00776BA8">
            <w:pPr>
              <w:pStyle w:val="NormalWeb"/>
              <w:spacing w:before="0" w:beforeAutospacing="0" w:after="0" w:afterAutospacing="0"/>
              <w:rPr>
                <w:rFonts w:ascii="Arial" w:hAnsi="Arial" w:cs="Arial"/>
                <w:sz w:val="22"/>
                <w:szCs w:val="22"/>
              </w:rPr>
            </w:pPr>
            <w:r w:rsidRPr="00DE12C9">
              <w:rPr>
                <w:rFonts w:ascii="Arial" w:hAnsi="Arial" w:cs="Arial"/>
                <w:sz w:val="22"/>
                <w:szCs w:val="22"/>
              </w:rPr>
              <w:t>Challenge the idea or action, not the person</w:t>
            </w:r>
          </w:p>
        </w:tc>
        <w:tc>
          <w:tcPr>
            <w:tcW w:w="6678" w:type="dxa"/>
          </w:tcPr>
          <w:p w:rsidR="00120C98" w:rsidRDefault="00120C98" w:rsidP="00776BA8">
            <w:pPr>
              <w:pStyle w:val="NormalWeb"/>
              <w:spacing w:before="0" w:beforeAutospacing="0" w:after="0" w:afterAutospacing="0"/>
              <w:rPr>
                <w:rFonts w:ascii="Arial" w:hAnsi="Arial" w:cs="Arial"/>
                <w:sz w:val="22"/>
                <w:szCs w:val="22"/>
              </w:rPr>
            </w:pPr>
            <w:r w:rsidRPr="00DE12C9">
              <w:rPr>
                <w:rFonts w:ascii="Arial" w:hAnsi="Arial" w:cs="Arial"/>
                <w:sz w:val="22"/>
                <w:szCs w:val="22"/>
              </w:rPr>
              <w:t xml:space="preserve">It doesn't help to draw attention to the pitch of someone's voice. Focus on actions or </w:t>
            </w:r>
            <w:proofErr w:type="spellStart"/>
            <w:r w:rsidRPr="00DE12C9">
              <w:rPr>
                <w:rFonts w:ascii="Arial" w:hAnsi="Arial" w:cs="Arial"/>
                <w:sz w:val="22"/>
                <w:szCs w:val="22"/>
              </w:rPr>
              <w:t>behaviours</w:t>
            </w:r>
            <w:proofErr w:type="spellEnd"/>
            <w:r w:rsidRPr="00DE12C9">
              <w:rPr>
                <w:rFonts w:ascii="Arial" w:hAnsi="Arial" w:cs="Arial"/>
                <w:sz w:val="22"/>
                <w:szCs w:val="22"/>
              </w:rPr>
              <w:t xml:space="preserve"> that a person can modify (if they agree this would be useful).</w:t>
            </w:r>
          </w:p>
        </w:tc>
      </w:tr>
      <w:tr w:rsidR="00120C98" w:rsidTr="005E46C9">
        <w:tc>
          <w:tcPr>
            <w:tcW w:w="3348" w:type="dxa"/>
            <w:shd w:val="clear" w:color="auto" w:fill="EEECE1" w:themeFill="background2"/>
          </w:tcPr>
          <w:p w:rsidR="00120C98" w:rsidRDefault="00120C98" w:rsidP="00776BA8">
            <w:pPr>
              <w:pStyle w:val="NormalWeb"/>
              <w:spacing w:before="0" w:beforeAutospacing="0" w:after="0" w:afterAutospacing="0"/>
              <w:rPr>
                <w:rFonts w:ascii="Arial" w:hAnsi="Arial" w:cs="Arial"/>
                <w:sz w:val="22"/>
                <w:szCs w:val="22"/>
              </w:rPr>
            </w:pPr>
            <w:r w:rsidRPr="00DE12C9">
              <w:rPr>
                <w:rFonts w:ascii="Arial" w:hAnsi="Arial" w:cs="Arial"/>
                <w:sz w:val="22"/>
                <w:szCs w:val="22"/>
              </w:rPr>
              <w:t>Talk in the first person</w:t>
            </w:r>
          </w:p>
        </w:tc>
        <w:tc>
          <w:tcPr>
            <w:tcW w:w="6678" w:type="dxa"/>
          </w:tcPr>
          <w:p w:rsidR="00120C98" w:rsidRDefault="00120C98" w:rsidP="00C33ACD">
            <w:pPr>
              <w:pStyle w:val="NormalWeb"/>
              <w:spacing w:before="0" w:beforeAutospacing="0" w:after="0" w:afterAutospacing="0"/>
              <w:rPr>
                <w:rFonts w:ascii="Arial" w:hAnsi="Arial" w:cs="Arial"/>
                <w:sz w:val="22"/>
                <w:szCs w:val="22"/>
              </w:rPr>
            </w:pPr>
            <w:r w:rsidRPr="00DE12C9">
              <w:rPr>
                <w:rFonts w:ascii="Arial" w:hAnsi="Arial" w:cs="Arial"/>
                <w:sz w:val="22"/>
                <w:szCs w:val="22"/>
              </w:rPr>
              <w:t>Statements such as "I felt ... " or "</w:t>
            </w:r>
            <w:r>
              <w:rPr>
                <w:rFonts w:ascii="Arial" w:hAnsi="Arial" w:cs="Arial"/>
                <w:sz w:val="22"/>
                <w:szCs w:val="22"/>
              </w:rPr>
              <w:t xml:space="preserve">The patient seemed to </w:t>
            </w:r>
            <w:r w:rsidRPr="00DE12C9">
              <w:rPr>
                <w:rFonts w:ascii="Arial" w:hAnsi="Arial" w:cs="Arial"/>
                <w:sz w:val="22"/>
                <w:szCs w:val="22"/>
              </w:rPr>
              <w:t>..." communicate personal responsibility for responses.</w:t>
            </w:r>
          </w:p>
        </w:tc>
      </w:tr>
      <w:tr w:rsidR="00120C98" w:rsidTr="005E46C9">
        <w:tc>
          <w:tcPr>
            <w:tcW w:w="3348" w:type="dxa"/>
            <w:shd w:val="clear" w:color="auto" w:fill="EEECE1" w:themeFill="background2"/>
          </w:tcPr>
          <w:p w:rsidR="00120C98" w:rsidRDefault="005E46C9" w:rsidP="00776BA8">
            <w:pPr>
              <w:pStyle w:val="NormalWeb"/>
              <w:spacing w:before="0" w:beforeAutospacing="0" w:after="0" w:afterAutospacing="0"/>
              <w:rPr>
                <w:rFonts w:ascii="Arial" w:hAnsi="Arial" w:cs="Arial"/>
                <w:sz w:val="22"/>
                <w:szCs w:val="22"/>
              </w:rPr>
            </w:pPr>
            <w:r w:rsidRPr="00DE12C9">
              <w:rPr>
                <w:rFonts w:ascii="Arial" w:hAnsi="Arial" w:cs="Arial"/>
                <w:sz w:val="22"/>
                <w:szCs w:val="22"/>
              </w:rPr>
              <w:t>Ask questions to clarify or probe reasons</w:t>
            </w:r>
          </w:p>
        </w:tc>
        <w:tc>
          <w:tcPr>
            <w:tcW w:w="6678" w:type="dxa"/>
          </w:tcPr>
          <w:p w:rsidR="00120C98" w:rsidRDefault="005E46C9" w:rsidP="00776BA8">
            <w:pPr>
              <w:pStyle w:val="NormalWeb"/>
              <w:spacing w:before="0" w:beforeAutospacing="0" w:after="0" w:afterAutospacing="0"/>
              <w:rPr>
                <w:rFonts w:ascii="Arial" w:hAnsi="Arial" w:cs="Arial"/>
                <w:sz w:val="22"/>
                <w:szCs w:val="22"/>
              </w:rPr>
            </w:pPr>
            <w:r w:rsidRPr="00DE12C9">
              <w:rPr>
                <w:rFonts w:ascii="Arial" w:hAnsi="Arial" w:cs="Arial"/>
                <w:sz w:val="22"/>
                <w:szCs w:val="22"/>
              </w:rPr>
              <w:t>Questions such as "What did you take into account when you decided...?" or "What did you mean when you said ...?" credits the person with selection and judgment. The questions also help avoid criticisms and suggestions that are irrelevant to what the person is trying to do.</w:t>
            </w:r>
          </w:p>
        </w:tc>
      </w:tr>
      <w:tr w:rsidR="00120C98" w:rsidTr="005E46C9">
        <w:tc>
          <w:tcPr>
            <w:tcW w:w="3348" w:type="dxa"/>
            <w:shd w:val="clear" w:color="auto" w:fill="EEECE1" w:themeFill="background2"/>
          </w:tcPr>
          <w:p w:rsidR="00120C98" w:rsidRDefault="005E46C9" w:rsidP="00776BA8">
            <w:pPr>
              <w:pStyle w:val="NormalWeb"/>
              <w:spacing w:before="0" w:beforeAutospacing="0" w:after="0" w:afterAutospacing="0"/>
              <w:rPr>
                <w:rFonts w:ascii="Arial" w:hAnsi="Arial" w:cs="Arial"/>
                <w:sz w:val="22"/>
                <w:szCs w:val="22"/>
              </w:rPr>
            </w:pPr>
            <w:r w:rsidRPr="00DE12C9">
              <w:rPr>
                <w:rFonts w:ascii="Arial" w:hAnsi="Arial" w:cs="Arial"/>
                <w:sz w:val="22"/>
                <w:szCs w:val="22"/>
              </w:rPr>
              <w:t>Identify the bridges</w:t>
            </w:r>
          </w:p>
        </w:tc>
        <w:tc>
          <w:tcPr>
            <w:tcW w:w="6678" w:type="dxa"/>
          </w:tcPr>
          <w:p w:rsidR="00120C98" w:rsidRDefault="005E46C9" w:rsidP="005914A4">
            <w:pPr>
              <w:pStyle w:val="NormalWeb"/>
              <w:spacing w:before="0" w:beforeAutospacing="0" w:after="0" w:afterAutospacing="0"/>
              <w:rPr>
                <w:rFonts w:ascii="Arial" w:hAnsi="Arial" w:cs="Arial"/>
                <w:sz w:val="22"/>
                <w:szCs w:val="22"/>
              </w:rPr>
            </w:pPr>
            <w:r w:rsidRPr="00DE12C9">
              <w:rPr>
                <w:rFonts w:ascii="Arial" w:hAnsi="Arial" w:cs="Arial"/>
                <w:sz w:val="22"/>
                <w:szCs w:val="22"/>
              </w:rPr>
              <w:t>When you are giving critical feedback</w:t>
            </w:r>
            <w:r w:rsidR="005914A4">
              <w:rPr>
                <w:rFonts w:ascii="Arial" w:hAnsi="Arial" w:cs="Arial"/>
                <w:sz w:val="22"/>
                <w:szCs w:val="22"/>
              </w:rPr>
              <w:t xml:space="preserve"> to a person</w:t>
            </w:r>
            <w:r w:rsidRPr="00DE12C9">
              <w:rPr>
                <w:rFonts w:ascii="Arial" w:hAnsi="Arial" w:cs="Arial"/>
                <w:sz w:val="22"/>
                <w:szCs w:val="22"/>
              </w:rPr>
              <w:t>, remind her or him of what you have in common. Comments such as "I know that when we do X we tend to...</w:t>
            </w:r>
            <w:proofErr w:type="gramStart"/>
            <w:r w:rsidRPr="00DE12C9">
              <w:rPr>
                <w:rFonts w:ascii="Arial" w:hAnsi="Arial" w:cs="Arial"/>
                <w:sz w:val="22"/>
                <w:szCs w:val="22"/>
              </w:rPr>
              <w:t>"</w:t>
            </w:r>
            <w:r w:rsidR="005914A4">
              <w:rPr>
                <w:rFonts w:ascii="Arial" w:hAnsi="Arial" w:cs="Arial"/>
                <w:sz w:val="22"/>
                <w:szCs w:val="22"/>
              </w:rPr>
              <w:t>.</w:t>
            </w:r>
            <w:proofErr w:type="gramEnd"/>
            <w:r w:rsidR="005914A4">
              <w:rPr>
                <w:rFonts w:ascii="Arial" w:hAnsi="Arial" w:cs="Arial"/>
                <w:sz w:val="22"/>
                <w:szCs w:val="22"/>
              </w:rPr>
              <w:t xml:space="preserve"> R</w:t>
            </w:r>
            <w:bookmarkStart w:id="0" w:name="_GoBack"/>
            <w:bookmarkEnd w:id="0"/>
            <w:r w:rsidRPr="00DE12C9">
              <w:rPr>
                <w:rFonts w:ascii="Arial" w:hAnsi="Arial" w:cs="Arial"/>
                <w:sz w:val="22"/>
                <w:szCs w:val="22"/>
              </w:rPr>
              <w:t>emind the person that you're on the same side. Sometimes a part of this same bridge may be to acknowledge differences. For example, "As a man, my experience is a bit different, but...</w:t>
            </w:r>
            <w:proofErr w:type="gramStart"/>
            <w:r w:rsidRPr="00DE12C9">
              <w:rPr>
                <w:rFonts w:ascii="Arial" w:hAnsi="Arial" w:cs="Arial"/>
                <w:sz w:val="22"/>
                <w:szCs w:val="22"/>
              </w:rPr>
              <w:t>".</w:t>
            </w:r>
            <w:proofErr w:type="gramEnd"/>
          </w:p>
        </w:tc>
      </w:tr>
      <w:tr w:rsidR="005E46C9" w:rsidTr="005E46C9">
        <w:tc>
          <w:tcPr>
            <w:tcW w:w="3348" w:type="dxa"/>
            <w:shd w:val="clear" w:color="auto" w:fill="EEECE1" w:themeFill="background2"/>
          </w:tcPr>
          <w:p w:rsidR="005E46C9" w:rsidRPr="00DE12C9" w:rsidRDefault="005E46C9" w:rsidP="00776BA8">
            <w:pPr>
              <w:pStyle w:val="NormalWeb"/>
              <w:spacing w:before="0" w:beforeAutospacing="0" w:after="0" w:afterAutospacing="0"/>
              <w:rPr>
                <w:rFonts w:ascii="Arial" w:hAnsi="Arial" w:cs="Arial"/>
                <w:sz w:val="22"/>
                <w:szCs w:val="22"/>
              </w:rPr>
            </w:pPr>
            <w:r w:rsidRPr="00DE12C9">
              <w:rPr>
                <w:rFonts w:ascii="Arial" w:hAnsi="Arial" w:cs="Arial"/>
                <w:sz w:val="22"/>
                <w:szCs w:val="22"/>
              </w:rPr>
              <w:t>Wherever possible, make suggestions for alternative approaches</w:t>
            </w:r>
          </w:p>
        </w:tc>
        <w:tc>
          <w:tcPr>
            <w:tcW w:w="6678" w:type="dxa"/>
          </w:tcPr>
          <w:p w:rsidR="005E46C9" w:rsidRDefault="005E46C9" w:rsidP="00776BA8">
            <w:pPr>
              <w:pStyle w:val="NormalWeb"/>
              <w:spacing w:before="0" w:beforeAutospacing="0" w:after="0" w:afterAutospacing="0"/>
              <w:rPr>
                <w:rFonts w:ascii="Arial" w:hAnsi="Arial" w:cs="Arial"/>
                <w:sz w:val="22"/>
                <w:szCs w:val="22"/>
              </w:rPr>
            </w:pPr>
            <w:r w:rsidRPr="00DE12C9">
              <w:rPr>
                <w:rFonts w:ascii="Arial" w:hAnsi="Arial" w:cs="Arial"/>
                <w:sz w:val="22"/>
                <w:szCs w:val="22"/>
              </w:rPr>
              <w:t xml:space="preserve">Questions such as "Have you considered...?" or "What would happen if we tried...?" open a range of possible different responses. The use of "we" suggests that the issue and its solution </w:t>
            </w:r>
            <w:proofErr w:type="gramStart"/>
            <w:r w:rsidRPr="00DE12C9">
              <w:rPr>
                <w:rFonts w:ascii="Arial" w:hAnsi="Arial" w:cs="Arial"/>
                <w:sz w:val="22"/>
                <w:szCs w:val="22"/>
              </w:rPr>
              <w:t>is</w:t>
            </w:r>
            <w:proofErr w:type="gramEnd"/>
            <w:r w:rsidRPr="00DE12C9">
              <w:rPr>
                <w:rFonts w:ascii="Arial" w:hAnsi="Arial" w:cs="Arial"/>
                <w:sz w:val="22"/>
                <w:szCs w:val="22"/>
              </w:rPr>
              <w:t xml:space="preserve"> of interest to the whole group. Encourage others to add to the generation of different options. This will make it clear that there is not just one other (and therefore better) way to do it.</w:t>
            </w:r>
          </w:p>
        </w:tc>
      </w:tr>
      <w:tr w:rsidR="005E46C9" w:rsidTr="005E46C9">
        <w:tc>
          <w:tcPr>
            <w:tcW w:w="3348" w:type="dxa"/>
            <w:shd w:val="clear" w:color="auto" w:fill="EEECE1" w:themeFill="background2"/>
          </w:tcPr>
          <w:p w:rsidR="005E46C9" w:rsidRPr="00DE12C9" w:rsidRDefault="005E46C9" w:rsidP="00776BA8">
            <w:pPr>
              <w:pStyle w:val="NormalWeb"/>
              <w:spacing w:before="0" w:beforeAutospacing="0" w:after="0" w:afterAutospacing="0"/>
              <w:rPr>
                <w:rFonts w:ascii="Arial" w:hAnsi="Arial" w:cs="Arial"/>
                <w:sz w:val="22"/>
                <w:szCs w:val="22"/>
              </w:rPr>
            </w:pPr>
            <w:r w:rsidRPr="00DE12C9">
              <w:rPr>
                <w:rFonts w:ascii="Arial" w:hAnsi="Arial" w:cs="Arial"/>
                <w:sz w:val="22"/>
                <w:szCs w:val="22"/>
              </w:rPr>
              <w:t>Don't assume that a difference is political</w:t>
            </w:r>
          </w:p>
        </w:tc>
        <w:tc>
          <w:tcPr>
            <w:tcW w:w="6678" w:type="dxa"/>
          </w:tcPr>
          <w:p w:rsidR="005E46C9" w:rsidRDefault="005E46C9" w:rsidP="005E46C9">
            <w:pPr>
              <w:pStyle w:val="NormalWeb"/>
              <w:spacing w:before="0" w:beforeAutospacing="0" w:after="0" w:afterAutospacing="0"/>
              <w:rPr>
                <w:rFonts w:ascii="Arial" w:hAnsi="Arial" w:cs="Arial"/>
                <w:sz w:val="22"/>
                <w:szCs w:val="22"/>
              </w:rPr>
            </w:pPr>
            <w:r w:rsidRPr="00DE12C9">
              <w:rPr>
                <w:rFonts w:ascii="Arial" w:hAnsi="Arial" w:cs="Arial"/>
                <w:sz w:val="22"/>
                <w:szCs w:val="22"/>
              </w:rPr>
              <w:t xml:space="preserve">Check to see whether a conflict is based on different experience, different social identity, or a different role in the organization. The response may clarify the extent to which debate </w:t>
            </w:r>
            <w:r>
              <w:rPr>
                <w:rFonts w:ascii="Arial" w:hAnsi="Arial" w:cs="Arial"/>
                <w:sz w:val="22"/>
                <w:szCs w:val="22"/>
              </w:rPr>
              <w:t xml:space="preserve">may </w:t>
            </w:r>
            <w:r w:rsidRPr="00DE12C9">
              <w:rPr>
                <w:rFonts w:ascii="Arial" w:hAnsi="Arial" w:cs="Arial"/>
                <w:sz w:val="22"/>
                <w:szCs w:val="22"/>
              </w:rPr>
              <w:t xml:space="preserve">change a person's view or </w:t>
            </w:r>
            <w:proofErr w:type="spellStart"/>
            <w:r w:rsidRPr="00DE12C9">
              <w:rPr>
                <w:rFonts w:ascii="Arial" w:hAnsi="Arial" w:cs="Arial"/>
                <w:sz w:val="22"/>
                <w:szCs w:val="22"/>
              </w:rPr>
              <w:t>behaviour</w:t>
            </w:r>
            <w:proofErr w:type="spellEnd"/>
            <w:r w:rsidRPr="00DE12C9">
              <w:rPr>
                <w:rFonts w:ascii="Arial" w:hAnsi="Arial" w:cs="Arial"/>
                <w:sz w:val="22"/>
                <w:szCs w:val="22"/>
              </w:rPr>
              <w:t>.</w:t>
            </w:r>
          </w:p>
        </w:tc>
      </w:tr>
    </w:tbl>
    <w:p w:rsidR="00491207" w:rsidRPr="00DE12C9" w:rsidRDefault="00491207" w:rsidP="00E516AF">
      <w:pPr>
        <w:pStyle w:val="NormalWeb"/>
        <w:spacing w:before="0" w:beforeAutospacing="0" w:after="0" w:afterAutospacing="0"/>
        <w:rPr>
          <w:rFonts w:ascii="Arial" w:hAnsi="Arial" w:cs="Arial"/>
          <w:sz w:val="22"/>
          <w:szCs w:val="22"/>
        </w:rPr>
      </w:pPr>
    </w:p>
    <w:sectPr w:rsidR="00491207" w:rsidRPr="00DE12C9" w:rsidSect="00E516AF">
      <w:footerReference w:type="default" r:id="rId9"/>
      <w:pgSz w:w="12240" w:h="15840"/>
      <w:pgMar w:top="270" w:right="810" w:bottom="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9E5" w:rsidRDefault="001A39E5" w:rsidP="00B37991">
      <w:pPr>
        <w:spacing w:after="0" w:line="240" w:lineRule="auto"/>
      </w:pPr>
      <w:r>
        <w:separator/>
      </w:r>
    </w:p>
  </w:endnote>
  <w:endnote w:type="continuationSeparator" w:id="0">
    <w:p w:rsidR="001A39E5" w:rsidRDefault="001A39E5" w:rsidP="00B3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AF" w:rsidRDefault="00E516AF" w:rsidP="00E516AF">
    <w:pPr>
      <w:pStyle w:val="NormalWeb"/>
      <w:spacing w:before="0" w:beforeAutospacing="0" w:after="0" w:afterAutospacing="0"/>
      <w:ind w:left="720" w:hanging="810"/>
      <w:rPr>
        <w:rFonts w:ascii="Calibri" w:hAnsi="Calibri" w:cs="Calibri"/>
        <w:bCs/>
        <w:sz w:val="16"/>
        <w:szCs w:val="16"/>
      </w:rPr>
    </w:pPr>
    <w:r w:rsidRPr="00E516AF">
      <w:rPr>
        <w:rFonts w:ascii="Arial" w:hAnsi="Arial" w:cs="Arial"/>
        <w:noProof/>
        <w:sz w:val="22"/>
        <w:szCs w:val="22"/>
      </w:rPr>
      <w:drawing>
        <wp:anchor distT="0" distB="0" distL="114300" distR="114300" simplePos="0" relativeHeight="251658240" behindDoc="1" locked="0" layoutInCell="1" allowOverlap="1" wp14:anchorId="07DD9F02" wp14:editId="5C29C1DA">
          <wp:simplePos x="0" y="0"/>
          <wp:positionH relativeFrom="column">
            <wp:posOffset>5502910</wp:posOffset>
          </wp:positionH>
          <wp:positionV relativeFrom="paragraph">
            <wp:posOffset>48895</wp:posOffset>
          </wp:positionV>
          <wp:extent cx="763905" cy="290830"/>
          <wp:effectExtent l="0" t="0" r="0" b="0"/>
          <wp:wrapThrough wrapText="bothSides">
            <wp:wrapPolygon edited="0">
              <wp:start x="0" y="0"/>
              <wp:lineTo x="0" y="19808"/>
              <wp:lineTo x="21007" y="19808"/>
              <wp:lineTo x="21007" y="0"/>
              <wp:lineTo x="0" y="0"/>
            </wp:wrapPolygon>
          </wp:wrapThrough>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905" cy="29083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rFonts w:ascii="Calibri" w:hAnsi="Calibri" w:cs="Calibri"/>
        <w:bCs/>
        <w:sz w:val="16"/>
        <w:szCs w:val="16"/>
      </w:rPr>
      <w:t>Compiled by Veronica Mitchell @ UCT</w:t>
    </w:r>
  </w:p>
  <w:p w:rsidR="00B37991" w:rsidRPr="00B37991" w:rsidRDefault="004C26CD" w:rsidP="00E516AF">
    <w:pPr>
      <w:pStyle w:val="NormalWeb"/>
      <w:spacing w:before="0" w:beforeAutospacing="0" w:after="0" w:afterAutospacing="0"/>
      <w:ind w:left="720" w:hanging="810"/>
      <w:rPr>
        <w:rFonts w:ascii="Calibri" w:hAnsi="Calibri" w:cs="Calibri"/>
        <w:sz w:val="16"/>
        <w:szCs w:val="16"/>
      </w:rPr>
    </w:pPr>
    <w:r>
      <w:rPr>
        <w:rFonts w:ascii="Calibri" w:hAnsi="Calibri" w:cs="Calibri"/>
        <w:bCs/>
        <w:sz w:val="16"/>
        <w:szCs w:val="16"/>
      </w:rPr>
      <w:t xml:space="preserve">Reference: </w:t>
    </w:r>
    <w:proofErr w:type="spellStart"/>
    <w:r w:rsidR="00B37991" w:rsidRPr="00B37991">
      <w:rPr>
        <w:rFonts w:ascii="Calibri" w:hAnsi="Calibri" w:cs="Calibri"/>
        <w:sz w:val="16"/>
        <w:szCs w:val="16"/>
      </w:rPr>
      <w:t>Equitas</w:t>
    </w:r>
    <w:proofErr w:type="spellEnd"/>
    <w:r w:rsidR="00B37991" w:rsidRPr="00B37991">
      <w:rPr>
        <w:rFonts w:ascii="Calibri" w:hAnsi="Calibri" w:cs="Calibri"/>
        <w:sz w:val="16"/>
        <w:szCs w:val="16"/>
      </w:rPr>
      <w:t xml:space="preserve"> International Human Rights Training </w:t>
    </w:r>
    <w:proofErr w:type="spellStart"/>
    <w:r w:rsidR="00B37991" w:rsidRPr="00B37991">
      <w:rPr>
        <w:rFonts w:ascii="Calibri" w:hAnsi="Calibri" w:cs="Calibri"/>
        <w:sz w:val="16"/>
        <w:szCs w:val="16"/>
      </w:rPr>
      <w:t>Programme</w:t>
    </w:r>
    <w:proofErr w:type="spellEnd"/>
    <w:r w:rsidR="005E46C9">
      <w:rPr>
        <w:rFonts w:ascii="Calibri" w:hAnsi="Calibri" w:cs="Calibri"/>
        <w:sz w:val="16"/>
        <w:szCs w:val="16"/>
      </w:rPr>
      <w:t>, Montreal</w:t>
    </w:r>
    <w:r w:rsidR="00E516AF" w:rsidRPr="00E516AF">
      <w:rPr>
        <w:rFonts w:ascii="Arial" w:hAnsi="Arial" w:cs="Arial"/>
        <w:sz w:val="22"/>
        <w:szCs w:val="22"/>
      </w:rPr>
      <w:t xml:space="preserve"> </w:t>
    </w:r>
  </w:p>
  <w:p w:rsidR="00B37991" w:rsidRPr="00B37991" w:rsidRDefault="00B37991" w:rsidP="00E516AF">
    <w:pPr>
      <w:pStyle w:val="NormalWeb"/>
      <w:spacing w:before="0" w:beforeAutospacing="0" w:after="0" w:afterAutospacing="0"/>
      <w:ind w:left="-90"/>
      <w:rPr>
        <w:rFonts w:ascii="Calibri" w:hAnsi="Calibri" w:cs="Calibri"/>
        <w:sz w:val="16"/>
        <w:szCs w:val="16"/>
      </w:rPr>
    </w:pPr>
    <w:r w:rsidRPr="00B37991">
      <w:rPr>
        <w:rFonts w:ascii="Calibri" w:hAnsi="Calibri" w:cs="Calibri"/>
        <w:sz w:val="16"/>
        <w:szCs w:val="16"/>
      </w:rPr>
      <w:t>Sources: Arnold, R., et al. (1991). Educating for a Change. Toronto: Between the Lines.</w:t>
    </w:r>
  </w:p>
  <w:p w:rsidR="00B37991" w:rsidRPr="00B37991" w:rsidRDefault="00B37991" w:rsidP="00E516AF">
    <w:pPr>
      <w:pStyle w:val="NormalWeb"/>
      <w:spacing w:before="0" w:beforeAutospacing="0" w:after="0" w:afterAutospacing="0"/>
      <w:ind w:left="720" w:hanging="810"/>
      <w:rPr>
        <w:rFonts w:ascii="Calibri" w:hAnsi="Calibri" w:cs="Calibri"/>
        <w:sz w:val="16"/>
        <w:szCs w:val="16"/>
      </w:rPr>
    </w:pPr>
    <w:r w:rsidRPr="00B37991">
      <w:rPr>
        <w:rFonts w:ascii="Calibri" w:hAnsi="Calibri" w:cs="Calibri"/>
        <w:sz w:val="16"/>
        <w:szCs w:val="16"/>
      </w:rPr>
      <w:t>Renner, P. (1999). The Art of Teaching Adults – How to become an exceptional instructor &amp; facilitator. Training Associates, Vancouver, pp. 105.</w:t>
    </w:r>
  </w:p>
  <w:p w:rsidR="00B37991" w:rsidRDefault="00B37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9E5" w:rsidRDefault="001A39E5" w:rsidP="00B37991">
      <w:pPr>
        <w:spacing w:after="0" w:line="240" w:lineRule="auto"/>
      </w:pPr>
      <w:r>
        <w:separator/>
      </w:r>
    </w:p>
  </w:footnote>
  <w:footnote w:type="continuationSeparator" w:id="0">
    <w:p w:rsidR="001A39E5" w:rsidRDefault="001A39E5" w:rsidP="00B379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A8"/>
    <w:rsid w:val="00061A70"/>
    <w:rsid w:val="000A0818"/>
    <w:rsid w:val="00120C98"/>
    <w:rsid w:val="00123FB8"/>
    <w:rsid w:val="001A39E5"/>
    <w:rsid w:val="001C1B36"/>
    <w:rsid w:val="001E578A"/>
    <w:rsid w:val="002E186F"/>
    <w:rsid w:val="003713BF"/>
    <w:rsid w:val="003A41F5"/>
    <w:rsid w:val="00491207"/>
    <w:rsid w:val="004C26CD"/>
    <w:rsid w:val="005914A4"/>
    <w:rsid w:val="005B3DB6"/>
    <w:rsid w:val="005E46C9"/>
    <w:rsid w:val="00632B67"/>
    <w:rsid w:val="006448E4"/>
    <w:rsid w:val="00721E89"/>
    <w:rsid w:val="00776BA8"/>
    <w:rsid w:val="007B00F6"/>
    <w:rsid w:val="0088060D"/>
    <w:rsid w:val="00884E0C"/>
    <w:rsid w:val="008E0C93"/>
    <w:rsid w:val="00A979C0"/>
    <w:rsid w:val="00B37991"/>
    <w:rsid w:val="00C52BF6"/>
    <w:rsid w:val="00CB78E8"/>
    <w:rsid w:val="00DE12C9"/>
    <w:rsid w:val="00E129C7"/>
    <w:rsid w:val="00E516AF"/>
    <w:rsid w:val="00FC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BA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991"/>
  </w:style>
  <w:style w:type="paragraph" w:styleId="Footer">
    <w:name w:val="footer"/>
    <w:basedOn w:val="Normal"/>
    <w:link w:val="FooterChar"/>
    <w:uiPriority w:val="99"/>
    <w:unhideWhenUsed/>
    <w:rsid w:val="00B3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991"/>
  </w:style>
  <w:style w:type="paragraph" w:styleId="BalloonText">
    <w:name w:val="Balloon Text"/>
    <w:basedOn w:val="Normal"/>
    <w:link w:val="BalloonTextChar"/>
    <w:uiPriority w:val="99"/>
    <w:semiHidden/>
    <w:unhideWhenUsed/>
    <w:rsid w:val="00B37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991"/>
    <w:rPr>
      <w:rFonts w:ascii="Tahoma" w:hAnsi="Tahoma" w:cs="Tahoma"/>
      <w:sz w:val="16"/>
      <w:szCs w:val="16"/>
    </w:rPr>
  </w:style>
  <w:style w:type="table" w:styleId="TableGrid">
    <w:name w:val="Table Grid"/>
    <w:basedOn w:val="TableNormal"/>
    <w:uiPriority w:val="59"/>
    <w:rsid w:val="00120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BA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991"/>
  </w:style>
  <w:style w:type="paragraph" w:styleId="Footer">
    <w:name w:val="footer"/>
    <w:basedOn w:val="Normal"/>
    <w:link w:val="FooterChar"/>
    <w:uiPriority w:val="99"/>
    <w:unhideWhenUsed/>
    <w:rsid w:val="00B3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991"/>
  </w:style>
  <w:style w:type="paragraph" w:styleId="BalloonText">
    <w:name w:val="Balloon Text"/>
    <w:basedOn w:val="Normal"/>
    <w:link w:val="BalloonTextChar"/>
    <w:uiPriority w:val="99"/>
    <w:semiHidden/>
    <w:unhideWhenUsed/>
    <w:rsid w:val="00B37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991"/>
    <w:rPr>
      <w:rFonts w:ascii="Tahoma" w:hAnsi="Tahoma" w:cs="Tahoma"/>
      <w:sz w:val="16"/>
      <w:szCs w:val="16"/>
    </w:rPr>
  </w:style>
  <w:style w:type="table" w:styleId="TableGrid">
    <w:name w:val="Table Grid"/>
    <w:basedOn w:val="TableNormal"/>
    <w:uiPriority w:val="59"/>
    <w:rsid w:val="00120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5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cp:lastPrinted>2012-01-24T20:02:00Z</cp:lastPrinted>
  <dcterms:created xsi:type="dcterms:W3CDTF">2013-01-08T21:33:00Z</dcterms:created>
  <dcterms:modified xsi:type="dcterms:W3CDTF">2013-01-08T21:33:00Z</dcterms:modified>
</cp:coreProperties>
</file>